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CF1B9" w14:textId="77777777" w:rsidR="006249D8" w:rsidRDefault="006249D8" w:rsidP="009C7F6B">
      <w:pPr>
        <w:tabs>
          <w:tab w:val="left" w:pos="7922"/>
        </w:tabs>
        <w:spacing w:after="0" w:line="240" w:lineRule="auto"/>
        <w:ind w:left="120"/>
        <w:jc w:val="center"/>
        <w:rPr>
          <w:rFonts w:ascii="Arial" w:hAnsi="Arial" w:cs="Arial"/>
          <w:b/>
          <w:sz w:val="44"/>
        </w:rPr>
      </w:pPr>
      <w:r>
        <w:rPr>
          <w:rFonts w:ascii="Times New Roman"/>
          <w:noProof/>
          <w:sz w:val="20"/>
        </w:rPr>
        <w:drawing>
          <wp:anchor distT="0" distB="0" distL="114300" distR="114300" simplePos="0" relativeHeight="251660288" behindDoc="1" locked="0" layoutInCell="1" allowOverlap="1" wp14:anchorId="1C42CE5F" wp14:editId="49F3D533">
            <wp:simplePos x="0" y="0"/>
            <wp:positionH relativeFrom="margin">
              <wp:align>right</wp:align>
            </wp:positionH>
            <wp:positionV relativeFrom="paragraph">
              <wp:posOffset>0</wp:posOffset>
            </wp:positionV>
            <wp:extent cx="1162050" cy="1400175"/>
            <wp:effectExtent l="0" t="0" r="0" b="9525"/>
            <wp:wrapTight wrapText="bothSides">
              <wp:wrapPolygon edited="0">
                <wp:start x="0" y="0"/>
                <wp:lineTo x="0" y="21453"/>
                <wp:lineTo x="21246" y="21453"/>
                <wp:lineTo x="21246"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noProof/>
          <w:position w:val="66"/>
          <w:sz w:val="20"/>
        </w:rPr>
        <w:drawing>
          <wp:anchor distT="0" distB="0" distL="114300" distR="114300" simplePos="0" relativeHeight="251659264" behindDoc="1" locked="0" layoutInCell="1" allowOverlap="1" wp14:anchorId="2A46D255" wp14:editId="79FFC152">
            <wp:simplePos x="0" y="0"/>
            <wp:positionH relativeFrom="margin">
              <wp:posOffset>-58029</wp:posOffset>
            </wp:positionH>
            <wp:positionV relativeFrom="paragraph">
              <wp:posOffset>132715</wp:posOffset>
            </wp:positionV>
            <wp:extent cx="2124075" cy="704850"/>
            <wp:effectExtent l="0" t="0" r="9525" b="0"/>
            <wp:wrapTight wrapText="bothSides">
              <wp:wrapPolygon edited="0">
                <wp:start x="0" y="0"/>
                <wp:lineTo x="0" y="21016"/>
                <wp:lineTo x="21503" y="21016"/>
                <wp:lineTo x="21503"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921A0E" w14:textId="77777777" w:rsidR="006249D8" w:rsidRDefault="006249D8" w:rsidP="006249D8">
      <w:pPr>
        <w:spacing w:after="0" w:line="240" w:lineRule="auto"/>
        <w:ind w:right="-1"/>
        <w:jc w:val="center"/>
        <w:rPr>
          <w:rFonts w:ascii="Arial" w:hAnsi="Arial" w:cs="Arial"/>
          <w:b/>
          <w:sz w:val="44"/>
        </w:rPr>
      </w:pPr>
    </w:p>
    <w:p w14:paraId="2DFE4861" w14:textId="77777777" w:rsidR="006249D8" w:rsidRDefault="006249D8" w:rsidP="006249D8">
      <w:pPr>
        <w:spacing w:after="0" w:line="240" w:lineRule="auto"/>
        <w:ind w:right="-1"/>
        <w:jc w:val="center"/>
        <w:rPr>
          <w:rFonts w:ascii="Arial" w:hAnsi="Arial" w:cs="Arial"/>
          <w:b/>
          <w:sz w:val="44"/>
        </w:rPr>
      </w:pPr>
    </w:p>
    <w:p w14:paraId="0F2B7B0C" w14:textId="77777777" w:rsidR="006249D8" w:rsidRDefault="006249D8" w:rsidP="006249D8">
      <w:pPr>
        <w:pStyle w:val="Corpotesto"/>
        <w:ind w:right="-1"/>
        <w:jc w:val="center"/>
        <w:rPr>
          <w:rFonts w:ascii="Arial" w:hAnsi="Arial" w:cs="Arial"/>
          <w:b/>
          <w:sz w:val="28"/>
        </w:rPr>
      </w:pPr>
    </w:p>
    <w:p w14:paraId="121C2B9E" w14:textId="77777777" w:rsidR="006249D8" w:rsidRDefault="006249D8" w:rsidP="006249D8">
      <w:pPr>
        <w:pStyle w:val="Corpotesto"/>
        <w:ind w:right="-1"/>
        <w:jc w:val="center"/>
        <w:rPr>
          <w:rFonts w:ascii="Arial" w:hAnsi="Arial" w:cs="Arial"/>
          <w:b/>
          <w:sz w:val="28"/>
        </w:rPr>
      </w:pPr>
    </w:p>
    <w:p w14:paraId="5DC1FEF9" w14:textId="77777777" w:rsidR="006249D8" w:rsidRDefault="006249D8" w:rsidP="006249D8">
      <w:pPr>
        <w:spacing w:after="0" w:line="240" w:lineRule="auto"/>
        <w:jc w:val="both"/>
        <w:rPr>
          <w:b/>
          <w:bCs/>
        </w:rPr>
      </w:pPr>
    </w:p>
    <w:p w14:paraId="765F8799" w14:textId="77777777" w:rsidR="006249D8" w:rsidRDefault="006249D8" w:rsidP="006249D8">
      <w:pPr>
        <w:spacing w:after="0" w:line="240" w:lineRule="auto"/>
        <w:rPr>
          <w:b/>
          <w:sz w:val="28"/>
        </w:rPr>
      </w:pPr>
    </w:p>
    <w:p w14:paraId="56225CFF" w14:textId="34C3FC8D" w:rsidR="00426FA6" w:rsidRDefault="006249D8" w:rsidP="006249D8">
      <w:pPr>
        <w:spacing w:after="0" w:line="240" w:lineRule="auto"/>
        <w:rPr>
          <w:b/>
          <w:sz w:val="40"/>
        </w:rPr>
      </w:pPr>
      <w:r w:rsidRPr="00CD35E3">
        <w:rPr>
          <w:b/>
          <w:sz w:val="40"/>
        </w:rPr>
        <w:t xml:space="preserve">Idee di prossimità, </w:t>
      </w:r>
      <w:r w:rsidR="00426FA6">
        <w:rPr>
          <w:b/>
          <w:sz w:val="40"/>
        </w:rPr>
        <w:t>manifesto dei</w:t>
      </w:r>
      <w:r>
        <w:rPr>
          <w:b/>
          <w:sz w:val="40"/>
        </w:rPr>
        <w:t xml:space="preserve"> </w:t>
      </w:r>
      <w:r w:rsidR="00426FA6">
        <w:rPr>
          <w:b/>
          <w:sz w:val="40"/>
        </w:rPr>
        <w:t xml:space="preserve"> “</w:t>
      </w:r>
      <w:r w:rsidRPr="00CD35E3">
        <w:rPr>
          <w:b/>
          <w:sz w:val="40"/>
        </w:rPr>
        <w:t>Giovani in Volo</w:t>
      </w:r>
      <w:r w:rsidR="00426FA6">
        <w:rPr>
          <w:b/>
          <w:sz w:val="40"/>
        </w:rPr>
        <w:t>” per la</w:t>
      </w:r>
    </w:p>
    <w:p w14:paraId="78EA789D" w14:textId="5BC9572E" w:rsidR="006249D8" w:rsidRPr="00CD35E3" w:rsidRDefault="006249D8" w:rsidP="006249D8">
      <w:pPr>
        <w:spacing w:after="0" w:line="240" w:lineRule="auto"/>
        <w:rPr>
          <w:b/>
          <w:sz w:val="40"/>
        </w:rPr>
      </w:pPr>
      <w:r w:rsidRPr="00CD35E3">
        <w:rPr>
          <w:b/>
          <w:sz w:val="40"/>
        </w:rPr>
        <w:t>Biennale della Prossimità</w:t>
      </w:r>
    </w:p>
    <w:p w14:paraId="75999E64" w14:textId="77777777" w:rsidR="006249D8" w:rsidRDefault="006249D8" w:rsidP="006249D8">
      <w:pPr>
        <w:pStyle w:val="TableParagraph"/>
        <w:ind w:left="0"/>
        <w:jc w:val="both"/>
        <w:rPr>
          <w:rFonts w:ascii="Arial" w:hAnsi="Arial" w:cs="Arial"/>
          <w:lang w:eastAsia="en-US"/>
        </w:rPr>
      </w:pPr>
    </w:p>
    <w:p w14:paraId="215E5379" w14:textId="6355F2CD" w:rsidR="006249D8" w:rsidRDefault="006249D8" w:rsidP="006249D8">
      <w:pPr>
        <w:pStyle w:val="TableParagraph"/>
        <w:ind w:left="0"/>
        <w:jc w:val="both"/>
        <w:rPr>
          <w:rFonts w:ascii="Arial" w:hAnsi="Arial" w:cs="Arial"/>
          <w:lang w:eastAsia="en-US"/>
        </w:rPr>
      </w:pPr>
      <w:r>
        <w:rPr>
          <w:rFonts w:ascii="Arial" w:hAnsi="Arial" w:cs="Arial"/>
          <w:lang w:eastAsia="en-US"/>
        </w:rPr>
        <w:t>La XIV edizione del Progetto di orientamento al volontariato Giovani in Volo., promosso dal CSV di Taranto, si è chiusa quest’anno con un ricco confronto sul tema della PROSSIMITA’</w:t>
      </w:r>
      <w:r w:rsidR="00426FA6">
        <w:rPr>
          <w:rFonts w:ascii="Arial" w:hAnsi="Arial" w:cs="Arial"/>
          <w:lang w:eastAsia="en-US"/>
        </w:rPr>
        <w:t>.</w:t>
      </w:r>
    </w:p>
    <w:p w14:paraId="3AB50739" w14:textId="1A6367BB" w:rsidR="006249D8" w:rsidRDefault="006249D8" w:rsidP="006249D8">
      <w:pPr>
        <w:pStyle w:val="TableParagraph"/>
        <w:ind w:left="0"/>
        <w:jc w:val="both"/>
        <w:rPr>
          <w:rFonts w:ascii="Arial" w:hAnsi="Arial" w:cs="Arial"/>
          <w:lang w:eastAsia="en-US"/>
        </w:rPr>
      </w:pPr>
      <w:r w:rsidRPr="004648A7">
        <w:rPr>
          <w:rFonts w:ascii="Arial" w:hAnsi="Arial" w:cs="Arial"/>
          <w:lang w:eastAsia="en-US"/>
        </w:rPr>
        <w:t xml:space="preserve">A partire </w:t>
      </w:r>
      <w:r>
        <w:rPr>
          <w:rFonts w:ascii="Arial" w:hAnsi="Arial" w:cs="Arial"/>
          <w:lang w:eastAsia="en-US"/>
        </w:rPr>
        <w:t xml:space="preserve">quindi </w:t>
      </w:r>
      <w:r w:rsidRPr="004648A7">
        <w:rPr>
          <w:rFonts w:ascii="Arial" w:hAnsi="Arial" w:cs="Arial"/>
          <w:lang w:eastAsia="en-US"/>
        </w:rPr>
        <w:t>dal grande e c</w:t>
      </w:r>
      <w:r>
        <w:rPr>
          <w:rFonts w:ascii="Arial" w:hAnsi="Arial" w:cs="Arial"/>
          <w:lang w:eastAsia="en-US"/>
        </w:rPr>
        <w:t>omplesso tema della PROSSIMITÀ</w:t>
      </w:r>
      <w:r w:rsidRPr="004648A7">
        <w:rPr>
          <w:rFonts w:ascii="Arial" w:hAnsi="Arial" w:cs="Arial"/>
          <w:lang w:eastAsia="en-US"/>
        </w:rPr>
        <w:t>,</w:t>
      </w:r>
      <w:r>
        <w:rPr>
          <w:rFonts w:ascii="Arial" w:hAnsi="Arial" w:cs="Arial"/>
          <w:lang w:eastAsia="en-US"/>
        </w:rPr>
        <w:t xml:space="preserve"> </w:t>
      </w:r>
      <w:r w:rsidRPr="004648A7">
        <w:rPr>
          <w:rFonts w:ascii="Arial" w:hAnsi="Arial" w:cs="Arial"/>
          <w:lang w:eastAsia="en-US"/>
        </w:rPr>
        <w:t xml:space="preserve"> </w:t>
      </w:r>
      <w:r>
        <w:rPr>
          <w:rFonts w:ascii="Arial" w:hAnsi="Arial" w:cs="Arial"/>
          <w:lang w:eastAsia="en-US"/>
        </w:rPr>
        <w:t xml:space="preserve">i giovani studenti delle scuole di Taranto e provincia coinvolti nel progetto, si sono confrontati (come sempre attraverso modalità generative e partecipative proposte dagli animatori-volontari </w:t>
      </w:r>
      <w:r w:rsidR="00426FA6">
        <w:rPr>
          <w:rFonts w:ascii="Arial" w:hAnsi="Arial" w:cs="Arial"/>
          <w:lang w:eastAsia="en-US"/>
        </w:rPr>
        <w:t>provenienti dalle</w:t>
      </w:r>
      <w:r>
        <w:rPr>
          <w:rFonts w:ascii="Arial" w:hAnsi="Arial" w:cs="Arial"/>
          <w:lang w:eastAsia="en-US"/>
        </w:rPr>
        <w:t xml:space="preserve"> diverse </w:t>
      </w:r>
      <w:proofErr w:type="spellStart"/>
      <w:r w:rsidR="00426FA6">
        <w:rPr>
          <w:rFonts w:ascii="Arial" w:hAnsi="Arial" w:cs="Arial"/>
          <w:lang w:eastAsia="en-US"/>
        </w:rPr>
        <w:t>O</w:t>
      </w:r>
      <w:r>
        <w:rPr>
          <w:rFonts w:ascii="Arial" w:hAnsi="Arial" w:cs="Arial"/>
          <w:lang w:eastAsia="en-US"/>
        </w:rPr>
        <w:t>dv</w:t>
      </w:r>
      <w:proofErr w:type="spellEnd"/>
      <w:r>
        <w:rPr>
          <w:rFonts w:ascii="Arial" w:hAnsi="Arial" w:cs="Arial"/>
          <w:lang w:eastAsia="en-US"/>
        </w:rPr>
        <w:t xml:space="preserve"> di Taranto impegnate nel progetto) su alcuni dei temi specifici proposti dalla Biennale stessa: povertà, cibo, salute, carcere, stranieri, violenza di genere, eco-prossimità, legalità. </w:t>
      </w:r>
    </w:p>
    <w:p w14:paraId="4DE2ED5F" w14:textId="77777777" w:rsidR="006249D8" w:rsidRDefault="006249D8" w:rsidP="006249D8">
      <w:pPr>
        <w:pStyle w:val="TableParagraph"/>
        <w:ind w:left="0"/>
        <w:jc w:val="both"/>
        <w:rPr>
          <w:rFonts w:ascii="Arial" w:hAnsi="Arial" w:cs="Arial"/>
          <w:lang w:eastAsia="en-US"/>
        </w:rPr>
      </w:pPr>
    </w:p>
    <w:p w14:paraId="15B94349" w14:textId="0A042A51" w:rsidR="006249D8" w:rsidRDefault="006249D8" w:rsidP="006249D8">
      <w:pPr>
        <w:pStyle w:val="TableParagraph"/>
        <w:ind w:left="0"/>
        <w:jc w:val="both"/>
        <w:rPr>
          <w:rFonts w:ascii="Arial" w:hAnsi="Arial" w:cs="Arial"/>
          <w:lang w:eastAsia="en-US"/>
        </w:rPr>
      </w:pPr>
      <w:r w:rsidRPr="00F3408D">
        <w:rPr>
          <w:rFonts w:ascii="Arial" w:hAnsi="Arial" w:cs="Arial"/>
          <w:lang w:eastAsia="en-US"/>
        </w:rPr>
        <w:t xml:space="preserve">L’idea di prossimità che i </w:t>
      </w:r>
      <w:r>
        <w:rPr>
          <w:rFonts w:ascii="Arial" w:hAnsi="Arial" w:cs="Arial"/>
          <w:lang w:eastAsia="en-US"/>
        </w:rPr>
        <w:t xml:space="preserve">più di 300 </w:t>
      </w:r>
      <w:r w:rsidRPr="00F3408D">
        <w:rPr>
          <w:rFonts w:ascii="Arial" w:hAnsi="Arial" w:cs="Arial"/>
          <w:lang w:eastAsia="en-US"/>
        </w:rPr>
        <w:t>giovani studenti hanno elaborato durante l’Evento Finale di Giovani in Volo., e che hanno sintetizzato in una serie di parole chiave che hanno poi trascritto su una tela lunga 4 metri, riguarda l’andare verso, non aspettare, attivarsi, incontrare persone, esperienze, culture, luoghi, idee, azioni, problemi, ipotesi.</w:t>
      </w:r>
    </w:p>
    <w:p w14:paraId="5CD80AF7" w14:textId="593BEA30" w:rsidR="00426FA6" w:rsidRDefault="00426FA6" w:rsidP="006249D8">
      <w:pPr>
        <w:pStyle w:val="TableParagraph"/>
        <w:ind w:left="0"/>
        <w:jc w:val="both"/>
        <w:rPr>
          <w:rFonts w:ascii="Arial" w:hAnsi="Arial" w:cs="Arial"/>
          <w:lang w:eastAsia="en-US"/>
        </w:rPr>
      </w:pPr>
    </w:p>
    <w:p w14:paraId="6A940FF9" w14:textId="2544FE9E" w:rsidR="006934A3" w:rsidRDefault="006934A3" w:rsidP="006249D8">
      <w:pPr>
        <w:pStyle w:val="TableParagraph"/>
        <w:ind w:left="0"/>
        <w:jc w:val="both"/>
        <w:rPr>
          <w:rFonts w:ascii="Arial" w:hAnsi="Arial" w:cs="Arial"/>
          <w:lang w:eastAsia="en-US"/>
        </w:rPr>
      </w:pPr>
      <w:r>
        <w:rPr>
          <w:rFonts w:ascii="Arial" w:hAnsi="Arial" w:cs="Arial"/>
          <w:lang w:eastAsia="en-US"/>
        </w:rPr>
        <w:t>Sostanzialmente le idee di prossimità dei ragazzi hanno riguardato azioni di comunicazione, servizi</w:t>
      </w:r>
      <w:r w:rsidR="006954AE">
        <w:rPr>
          <w:rFonts w:ascii="Arial" w:hAnsi="Arial" w:cs="Arial"/>
          <w:lang w:eastAsia="en-US"/>
        </w:rPr>
        <w:t xml:space="preserve"> e infrastrutture</w:t>
      </w:r>
      <w:r>
        <w:rPr>
          <w:rFonts w:ascii="Arial" w:hAnsi="Arial" w:cs="Arial"/>
          <w:lang w:eastAsia="en-US"/>
        </w:rPr>
        <w:t xml:space="preserve">, </w:t>
      </w:r>
      <w:r w:rsidR="006954AE">
        <w:rPr>
          <w:rFonts w:ascii="Arial" w:hAnsi="Arial" w:cs="Arial"/>
          <w:lang w:eastAsia="en-US"/>
        </w:rPr>
        <w:t>educazione/</w:t>
      </w:r>
      <w:r>
        <w:rPr>
          <w:rFonts w:ascii="Arial" w:hAnsi="Arial" w:cs="Arial"/>
          <w:lang w:eastAsia="en-US"/>
        </w:rPr>
        <w:t xml:space="preserve">formazione, ma in particolare azioni che possono impegnarsi a fare in prima persona (magari collaborando con qualche organizzazione di volontariato </w:t>
      </w:r>
      <w:r w:rsidR="006954AE">
        <w:rPr>
          <w:rFonts w:ascii="Arial" w:hAnsi="Arial" w:cs="Arial"/>
          <w:lang w:eastAsia="en-US"/>
        </w:rPr>
        <w:t>o</w:t>
      </w:r>
      <w:r>
        <w:rPr>
          <w:rFonts w:ascii="Arial" w:hAnsi="Arial" w:cs="Arial"/>
          <w:lang w:eastAsia="en-US"/>
        </w:rPr>
        <w:t xml:space="preserve"> in generale di terzo settore).</w:t>
      </w:r>
    </w:p>
    <w:p w14:paraId="1EC048B0" w14:textId="77777777" w:rsidR="006934A3" w:rsidRDefault="006934A3" w:rsidP="006249D8">
      <w:pPr>
        <w:pStyle w:val="TableParagraph"/>
        <w:ind w:left="0"/>
        <w:jc w:val="both"/>
        <w:rPr>
          <w:rFonts w:ascii="Arial" w:hAnsi="Arial" w:cs="Arial"/>
          <w:lang w:eastAsia="en-US"/>
        </w:rPr>
      </w:pPr>
    </w:p>
    <w:p w14:paraId="7F56FEF7" w14:textId="21C70AEF" w:rsidR="006249D8" w:rsidRDefault="006934A3" w:rsidP="006249D8">
      <w:pPr>
        <w:pStyle w:val="TableParagraph"/>
        <w:ind w:left="0"/>
        <w:jc w:val="both"/>
        <w:rPr>
          <w:rFonts w:ascii="Arial" w:hAnsi="Arial" w:cs="Arial"/>
          <w:lang w:eastAsia="en-US"/>
        </w:rPr>
      </w:pPr>
      <w:r>
        <w:rPr>
          <w:rFonts w:ascii="Arial" w:hAnsi="Arial" w:cs="Arial"/>
          <w:lang w:eastAsia="en-US"/>
        </w:rPr>
        <w:t xml:space="preserve">I giovani “lanciano” dunque alla Biennale della Prossimità e nello specifico alle varie Aree di Scambio dove i partecipanti si confronteranno sui vari temi, i seguenti punti di attenzione: </w:t>
      </w:r>
    </w:p>
    <w:p w14:paraId="1551BD56" w14:textId="77777777" w:rsidR="006E77FF" w:rsidRDefault="006954AE" w:rsidP="006249D8">
      <w:pPr>
        <w:pStyle w:val="TableParagraph"/>
        <w:ind w:left="0"/>
        <w:jc w:val="both"/>
        <w:rPr>
          <w:rFonts w:ascii="Arial" w:hAnsi="Arial" w:cs="Arial"/>
          <w:b/>
          <w:lang w:eastAsia="en-US"/>
        </w:rPr>
      </w:pPr>
      <w:r>
        <w:rPr>
          <w:rFonts w:ascii="Arial" w:hAnsi="Arial" w:cs="Arial"/>
          <w:b/>
          <w:lang w:eastAsia="en-US"/>
        </w:rPr>
        <w:br/>
      </w:r>
    </w:p>
    <w:p w14:paraId="6BF4AD68" w14:textId="10BBF279" w:rsidR="006934A3" w:rsidRDefault="006E77FF" w:rsidP="006249D8">
      <w:pPr>
        <w:pStyle w:val="TableParagraph"/>
        <w:ind w:left="0"/>
        <w:jc w:val="both"/>
        <w:rPr>
          <w:rFonts w:ascii="Arial" w:hAnsi="Arial" w:cs="Arial"/>
          <w:b/>
          <w:lang w:eastAsia="en-US"/>
        </w:rPr>
      </w:pPr>
      <w:r>
        <w:rPr>
          <w:rFonts w:ascii="Arial" w:hAnsi="Arial" w:cs="Arial"/>
          <w:b/>
          <w:lang w:eastAsia="en-US"/>
        </w:rPr>
        <w:t>VIOLENZA DI GENERE</w:t>
      </w:r>
    </w:p>
    <w:p w14:paraId="4DAA0ADF" w14:textId="0F6FE009" w:rsidR="0087042C" w:rsidRDefault="0087042C" w:rsidP="006249D8">
      <w:pPr>
        <w:pStyle w:val="TableParagraph"/>
        <w:ind w:left="0"/>
        <w:jc w:val="both"/>
        <w:rPr>
          <w:rFonts w:ascii="Arial" w:hAnsi="Arial" w:cs="Arial"/>
          <w:b/>
          <w:lang w:eastAsia="en-US"/>
        </w:rPr>
      </w:pPr>
    </w:p>
    <w:p w14:paraId="4A208C6D" w14:textId="77777777" w:rsidR="006E77FF" w:rsidRDefault="006E77FF" w:rsidP="0087042C">
      <w:pPr>
        <w:pStyle w:val="TableParagraph"/>
        <w:numPr>
          <w:ilvl w:val="0"/>
          <w:numId w:val="5"/>
        </w:numPr>
        <w:jc w:val="both"/>
        <w:rPr>
          <w:rFonts w:ascii="Arial" w:hAnsi="Arial" w:cs="Arial"/>
          <w:lang w:eastAsia="en-US"/>
        </w:rPr>
      </w:pPr>
      <w:r>
        <w:rPr>
          <w:rFonts w:ascii="Arial" w:hAnsi="Arial" w:cs="Arial"/>
          <w:lang w:eastAsia="en-US"/>
        </w:rPr>
        <w:t xml:space="preserve">Su questo tema i giovani e in particolare le giovani hanno sollecitato l’importanza di una maggiore incisività delle azioni di prossimità alle donne stesse, in particolare alle giovanissime, volte ad accoglierle quando vivono in seno alla famiglia o nel gruppo di amici situazioni di abuso fisico e psicologico; </w:t>
      </w:r>
    </w:p>
    <w:p w14:paraId="3A2DB6A9" w14:textId="77777777" w:rsidR="006E77FF" w:rsidRDefault="006E77FF" w:rsidP="006E77FF">
      <w:pPr>
        <w:pStyle w:val="TableParagraph"/>
        <w:numPr>
          <w:ilvl w:val="0"/>
          <w:numId w:val="5"/>
        </w:numPr>
        <w:jc w:val="both"/>
        <w:rPr>
          <w:rFonts w:ascii="Arial" w:hAnsi="Arial" w:cs="Arial"/>
          <w:lang w:eastAsia="en-US"/>
        </w:rPr>
      </w:pPr>
      <w:r>
        <w:rPr>
          <w:rFonts w:ascii="Arial" w:hAnsi="Arial" w:cs="Arial"/>
          <w:lang w:eastAsia="en-US"/>
        </w:rPr>
        <w:t xml:space="preserve">Importante attraverso iniziative di peer </w:t>
      </w:r>
      <w:proofErr w:type="spellStart"/>
      <w:r>
        <w:rPr>
          <w:rFonts w:ascii="Arial" w:hAnsi="Arial" w:cs="Arial"/>
          <w:lang w:eastAsia="en-US"/>
        </w:rPr>
        <w:t>education</w:t>
      </w:r>
      <w:proofErr w:type="spellEnd"/>
      <w:r>
        <w:rPr>
          <w:rFonts w:ascii="Arial" w:hAnsi="Arial" w:cs="Arial"/>
          <w:lang w:eastAsia="en-US"/>
        </w:rPr>
        <w:t xml:space="preserve"> e di sensibilizzazione nelle scuole, promuovere conoscenze sul tema delle pari opportunità e dei rischi dei rapporti “invischianti”;</w:t>
      </w:r>
    </w:p>
    <w:p w14:paraId="3C6722E4" w14:textId="5204F04E" w:rsidR="00F7028F" w:rsidRDefault="006E77FF" w:rsidP="006E77FF">
      <w:pPr>
        <w:pStyle w:val="TableParagraph"/>
        <w:numPr>
          <w:ilvl w:val="0"/>
          <w:numId w:val="5"/>
        </w:numPr>
        <w:jc w:val="both"/>
        <w:rPr>
          <w:rFonts w:ascii="Arial" w:hAnsi="Arial" w:cs="Arial"/>
          <w:lang w:eastAsia="en-US"/>
        </w:rPr>
      </w:pPr>
      <w:r>
        <w:rPr>
          <w:rFonts w:ascii="Arial" w:hAnsi="Arial" w:cs="Arial"/>
          <w:lang w:eastAsia="en-US"/>
        </w:rPr>
        <w:t>Abbattere tutti gli atteggiamenti “killer”, i luoghi comuni che drammaticamente producono nelle donne la rassegnazione ad uno stato di “inferiorità”, “colpa” e non ne promuovono la piena e consapevole emancipazione sia quando si trovano in una situazione di abuso sia nella vita di tutti i giorni (</w:t>
      </w:r>
      <w:r w:rsidRPr="006E77FF">
        <w:rPr>
          <w:rFonts w:ascii="Arial" w:hAnsi="Arial" w:cs="Arial"/>
          <w:i/>
          <w:lang w:eastAsia="en-US"/>
        </w:rPr>
        <w:t>Siete donne dovete stare zitte, in una città come Taranto queste attività non avranno mai successo, ma chi se ne frega, sei una donna ti mancano gli attributi, le donne sono fatte solo per soddisfare gli uomini, i tuoi genitori non capiranno mai veramente, non resterai mai in anonimato</w:t>
      </w:r>
      <w:r w:rsidRPr="006E77FF">
        <w:rPr>
          <w:rFonts w:ascii="Arial" w:hAnsi="Arial" w:cs="Arial"/>
          <w:lang w:eastAsia="en-US"/>
        </w:rPr>
        <w:t xml:space="preserve"> </w:t>
      </w:r>
      <w:r w:rsidRPr="006E77FF">
        <w:rPr>
          <w:rFonts w:ascii="Arial" w:hAnsi="Arial" w:cs="Arial"/>
          <w:i/>
          <w:lang w:eastAsia="en-US"/>
        </w:rPr>
        <w:t>tutti sapranno di te</w:t>
      </w:r>
      <w:r>
        <w:rPr>
          <w:rFonts w:ascii="Arial" w:hAnsi="Arial" w:cs="Arial"/>
          <w:i/>
          <w:lang w:eastAsia="en-US"/>
        </w:rPr>
        <w:t>)</w:t>
      </w:r>
      <w:r w:rsidRPr="006E77FF">
        <w:rPr>
          <w:rFonts w:ascii="Arial" w:hAnsi="Arial" w:cs="Arial"/>
          <w:i/>
          <w:lang w:eastAsia="en-US"/>
        </w:rPr>
        <w:br/>
      </w:r>
    </w:p>
    <w:p w14:paraId="657A0067" w14:textId="77777777" w:rsidR="0087042C" w:rsidRPr="006E77FF" w:rsidRDefault="0087042C" w:rsidP="006249D8">
      <w:pPr>
        <w:pStyle w:val="TableParagraph"/>
        <w:ind w:left="0"/>
        <w:jc w:val="both"/>
        <w:rPr>
          <w:rFonts w:ascii="Arial" w:hAnsi="Arial" w:cs="Arial"/>
          <w:lang w:eastAsia="en-US"/>
        </w:rPr>
      </w:pPr>
    </w:p>
    <w:p w14:paraId="5C9950E7" w14:textId="00C1A223" w:rsidR="000F3F86" w:rsidRDefault="000F3F86" w:rsidP="006249D8">
      <w:pPr>
        <w:pStyle w:val="TableParagraph"/>
        <w:ind w:left="0"/>
        <w:jc w:val="both"/>
        <w:rPr>
          <w:rFonts w:ascii="Arial" w:hAnsi="Arial" w:cs="Arial"/>
          <w:b/>
          <w:lang w:eastAsia="en-US"/>
        </w:rPr>
      </w:pPr>
      <w:bookmarkStart w:id="0" w:name="_GoBack"/>
      <w:bookmarkEnd w:id="0"/>
    </w:p>
    <w:p w14:paraId="077307C1" w14:textId="77777777" w:rsidR="00627211" w:rsidRPr="00627211" w:rsidRDefault="00627211" w:rsidP="00627211">
      <w:pPr>
        <w:pStyle w:val="TableParagraph"/>
        <w:ind w:left="720"/>
        <w:jc w:val="both"/>
        <w:rPr>
          <w:rFonts w:ascii="Arial" w:hAnsi="Arial" w:cs="Arial"/>
          <w:lang w:eastAsia="en-US"/>
        </w:rPr>
      </w:pPr>
    </w:p>
    <w:p w14:paraId="0CEECB4E" w14:textId="0E376A2C" w:rsidR="009D3923" w:rsidRDefault="009D3923" w:rsidP="00627211">
      <w:pPr>
        <w:pStyle w:val="TableParagraph"/>
        <w:ind w:left="0"/>
        <w:jc w:val="both"/>
      </w:pPr>
    </w:p>
    <w:sectPr w:rsidR="009D3923" w:rsidSect="009E11A1">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7006"/>
    <w:multiLevelType w:val="hybridMultilevel"/>
    <w:tmpl w:val="C252747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C377C9"/>
    <w:multiLevelType w:val="hybridMultilevel"/>
    <w:tmpl w:val="653E6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1463E8"/>
    <w:multiLevelType w:val="hybridMultilevel"/>
    <w:tmpl w:val="273689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503FB8"/>
    <w:multiLevelType w:val="hybridMultilevel"/>
    <w:tmpl w:val="88CED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BD6143"/>
    <w:multiLevelType w:val="hybridMultilevel"/>
    <w:tmpl w:val="3B48B6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C6"/>
    <w:rsid w:val="000F3F86"/>
    <w:rsid w:val="001656F4"/>
    <w:rsid w:val="001E4870"/>
    <w:rsid w:val="00426FA6"/>
    <w:rsid w:val="004A4E26"/>
    <w:rsid w:val="004C12B5"/>
    <w:rsid w:val="006249D8"/>
    <w:rsid w:val="00627211"/>
    <w:rsid w:val="006934A3"/>
    <w:rsid w:val="006954AE"/>
    <w:rsid w:val="006E77FF"/>
    <w:rsid w:val="00734088"/>
    <w:rsid w:val="00736D77"/>
    <w:rsid w:val="0087042C"/>
    <w:rsid w:val="00877572"/>
    <w:rsid w:val="00910C6C"/>
    <w:rsid w:val="009C4EE3"/>
    <w:rsid w:val="009C7F6B"/>
    <w:rsid w:val="009D3923"/>
    <w:rsid w:val="00A012D1"/>
    <w:rsid w:val="00CD4EE5"/>
    <w:rsid w:val="00E01BD8"/>
    <w:rsid w:val="00EF2CA9"/>
    <w:rsid w:val="00F7028F"/>
    <w:rsid w:val="00FB7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A0A1"/>
  <w15:chartTrackingRefBased/>
  <w15:docId w15:val="{3DED32B0-D792-441A-9000-722F2491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249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semiHidden/>
    <w:unhideWhenUsed/>
    <w:qFormat/>
    <w:rsid w:val="006249D8"/>
    <w:pPr>
      <w:widowControl w:val="0"/>
      <w:autoSpaceDE w:val="0"/>
      <w:autoSpaceDN w:val="0"/>
      <w:spacing w:after="0" w:line="240" w:lineRule="auto"/>
    </w:pPr>
    <w:rPr>
      <w:rFonts w:ascii="Verdana" w:eastAsia="Verdana" w:hAnsi="Verdana" w:cs="Verdana"/>
      <w:lang w:eastAsia="it-IT" w:bidi="it-IT"/>
    </w:rPr>
  </w:style>
  <w:style w:type="character" w:customStyle="1" w:styleId="CorpotestoCarattere">
    <w:name w:val="Corpo testo Carattere"/>
    <w:basedOn w:val="Carpredefinitoparagrafo"/>
    <w:link w:val="Corpotesto"/>
    <w:uiPriority w:val="1"/>
    <w:semiHidden/>
    <w:rsid w:val="006249D8"/>
    <w:rPr>
      <w:rFonts w:ascii="Verdana" w:eastAsia="Verdana" w:hAnsi="Verdana" w:cs="Verdana"/>
      <w:lang w:eastAsia="it-IT" w:bidi="it-IT"/>
    </w:rPr>
  </w:style>
  <w:style w:type="paragraph" w:customStyle="1" w:styleId="TableParagraph">
    <w:name w:val="Table Paragraph"/>
    <w:basedOn w:val="Normale"/>
    <w:uiPriority w:val="1"/>
    <w:qFormat/>
    <w:rsid w:val="006249D8"/>
    <w:pPr>
      <w:widowControl w:val="0"/>
      <w:autoSpaceDE w:val="0"/>
      <w:autoSpaceDN w:val="0"/>
      <w:spacing w:after="0" w:line="240" w:lineRule="auto"/>
      <w:ind w:left="107"/>
    </w:pPr>
    <w:rPr>
      <w:rFonts w:ascii="Verdana" w:eastAsia="Verdana" w:hAnsi="Verdana" w:cs="Verdana"/>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7119">
      <w:bodyDiv w:val="1"/>
      <w:marLeft w:val="0"/>
      <w:marRight w:val="0"/>
      <w:marTop w:val="0"/>
      <w:marBottom w:val="0"/>
      <w:divBdr>
        <w:top w:val="none" w:sz="0" w:space="0" w:color="auto"/>
        <w:left w:val="none" w:sz="0" w:space="0" w:color="auto"/>
        <w:bottom w:val="none" w:sz="0" w:space="0" w:color="auto"/>
        <w:right w:val="none" w:sz="0" w:space="0" w:color="auto"/>
      </w:divBdr>
    </w:div>
    <w:div w:id="293102846">
      <w:bodyDiv w:val="1"/>
      <w:marLeft w:val="0"/>
      <w:marRight w:val="0"/>
      <w:marTop w:val="0"/>
      <w:marBottom w:val="0"/>
      <w:divBdr>
        <w:top w:val="none" w:sz="0" w:space="0" w:color="auto"/>
        <w:left w:val="none" w:sz="0" w:space="0" w:color="auto"/>
        <w:bottom w:val="none" w:sz="0" w:space="0" w:color="auto"/>
        <w:right w:val="none" w:sz="0" w:space="0" w:color="auto"/>
      </w:divBdr>
    </w:div>
    <w:div w:id="328683243">
      <w:bodyDiv w:val="1"/>
      <w:marLeft w:val="0"/>
      <w:marRight w:val="0"/>
      <w:marTop w:val="0"/>
      <w:marBottom w:val="0"/>
      <w:divBdr>
        <w:top w:val="none" w:sz="0" w:space="0" w:color="auto"/>
        <w:left w:val="none" w:sz="0" w:space="0" w:color="auto"/>
        <w:bottom w:val="none" w:sz="0" w:space="0" w:color="auto"/>
        <w:right w:val="none" w:sz="0" w:space="0" w:color="auto"/>
      </w:divBdr>
    </w:div>
    <w:div w:id="823351443">
      <w:bodyDiv w:val="1"/>
      <w:marLeft w:val="0"/>
      <w:marRight w:val="0"/>
      <w:marTop w:val="0"/>
      <w:marBottom w:val="0"/>
      <w:divBdr>
        <w:top w:val="none" w:sz="0" w:space="0" w:color="auto"/>
        <w:left w:val="none" w:sz="0" w:space="0" w:color="auto"/>
        <w:bottom w:val="none" w:sz="0" w:space="0" w:color="auto"/>
        <w:right w:val="none" w:sz="0" w:space="0" w:color="auto"/>
      </w:divBdr>
    </w:div>
    <w:div w:id="1071804968">
      <w:bodyDiv w:val="1"/>
      <w:marLeft w:val="0"/>
      <w:marRight w:val="0"/>
      <w:marTop w:val="0"/>
      <w:marBottom w:val="0"/>
      <w:divBdr>
        <w:top w:val="none" w:sz="0" w:space="0" w:color="auto"/>
        <w:left w:val="none" w:sz="0" w:space="0" w:color="auto"/>
        <w:bottom w:val="none" w:sz="0" w:space="0" w:color="auto"/>
        <w:right w:val="none" w:sz="0" w:space="0" w:color="auto"/>
      </w:divBdr>
    </w:div>
    <w:div w:id="180219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Ferrittu</dc:creator>
  <cp:keywords/>
  <dc:description/>
  <cp:lastModifiedBy>Tiziana Ferrittu</cp:lastModifiedBy>
  <cp:revision>13</cp:revision>
  <dcterms:created xsi:type="dcterms:W3CDTF">2019-05-17T04:11:00Z</dcterms:created>
  <dcterms:modified xsi:type="dcterms:W3CDTF">2019-05-17T05:23:00Z</dcterms:modified>
</cp:coreProperties>
</file>